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900"/>
        <w:jc w:val="center"/>
      </w:pPr>
      <w:r>
        <w:rPr>
          <w:rFonts w:ascii="Georgia" w:cs="Georgia" w:eastAsia="Georgia" w:hAnsi="Georgia"/>
          <w:b/>
          <w:bCs/>
          <w:i w:val="false"/>
          <w:iCs w:val="false"/>
          <w:color w:val="334BAA"/>
          <w:sz w:val="52"/>
          <w:szCs w:val="52"/>
        </w:rPr>
        <w:t xml:space="preserve">CLÉ D'ÂME</w:t>
      </w:r>
    </w:p>
    <w:p>
      <w:pPr>
        <w:spacing w:after="40"/>
        <w:jc w:val="center"/>
      </w:pPr>
      <w:r>
        <w:rPr>
          <w:rFonts w:ascii="Georgia" w:cs="Georgia" w:eastAsia="Georgia" w:hAnsi="Georgia"/>
          <w:b w:val="false"/>
          <w:bCs w:val="false"/>
          <w:i/>
          <w:iCs/>
          <w:color w:val="AA4F77"/>
          <w:sz w:val="22"/>
          <w:szCs w:val="22"/>
        </w:rPr>
        <w:t xml:space="preserve">Le réseau des guides de l'âme</w:t>
      </w:r>
    </w:p>
    <w:p>
      <w:pPr>
        <w:pBdr>
          <w:bottom w:val="single" w:color="33AAAA" w:sz="10" w:space="6"/>
        </w:pBdr>
        <w:spacing w:after="520"/>
        <w:jc w:val="center"/>
      </w:pPr>
      <w:r>
        <w:rPr>
          <w:rFonts w:ascii="Calibri" w:cs="Calibri" w:eastAsia="Calibri" w:hAnsi="Calibri"/>
          <w:b w:val="false"/>
          <w:bCs w:val="false"/>
          <w:i w:val="false"/>
          <w:iCs w:val="false"/>
          <w:color w:val="353535"/>
          <w:sz w:val="21"/>
          <w:szCs w:val="21"/>
        </w:rPr>
        <w:t xml:space="preserve"/>
      </w:r>
    </w:p>
    <w:p>
      <w:pPr>
        <w:spacing w:after="120"/>
        <w:jc w:val="center"/>
      </w:pPr>
      <w:r>
        <w:rPr>
          <w:rFonts w:ascii="Georgia" w:cs="Georgia" w:eastAsia="Georgia" w:hAnsi="Georgia"/>
          <w:b/>
          <w:bCs/>
          <w:i w:val="false"/>
          <w:iCs w:val="false"/>
          <w:color w:val="334BAA"/>
          <w:sz w:val="34"/>
          <w:szCs w:val="34"/>
        </w:rPr>
        <w:t xml:space="preserve">CONVENTION DE PARTENARIAT</w:t>
      </w:r>
    </w:p>
    <w:p>
      <w:pPr>
        <w:spacing w:after="640"/>
        <w:jc w:val="center"/>
      </w:pPr>
      <w:r>
        <w:rPr>
          <w:rFonts w:ascii="Georgia" w:cs="Georgia" w:eastAsia="Georgia" w:hAnsi="Georgia"/>
          <w:b/>
          <w:bCs/>
          <w:i w:val="false"/>
          <w:iCs w:val="false"/>
          <w:color w:val="AA4F77"/>
          <w:sz w:val="26"/>
          <w:szCs w:val="26"/>
        </w:rPr>
        <w:t xml:space="preserve">COACH PARTENAIRE</w:t>
      </w:r>
    </w:p>
    <w:p>
      <w:pPr>
        <w:spacing w:after="60"/>
        <w:jc w:val="center"/>
      </w:pPr>
      <w:r>
        <w:rPr>
          <w:rFonts w:ascii="Calibri" w:cs="Calibri" w:eastAsia="Calibri" w:hAnsi="Calibri"/>
          <w:b w:val="false"/>
          <w:bCs w:val="false"/>
          <w:i w:val="false"/>
          <w:iCs w:val="false"/>
          <w:color w:val="6B6B6B"/>
          <w:sz w:val="20"/>
          <w:szCs w:val="20"/>
        </w:rPr>
        <w:t xml:space="preserve">Entre la plateforme Clé d'Âme et le/la Coach</w:t>
      </w:r>
    </w:p>
    <w:p>
      <w:pPr>
        <w:spacing w:after="60"/>
        <w:jc w:val="center"/>
      </w:pPr>
      <w:r>
        <w:rPr>
          <w:rFonts w:ascii="Calibri" w:cs="Calibri" w:eastAsia="Calibri" w:hAnsi="Calibri"/>
          <w:b w:val="false"/>
          <w:bCs w:val="false"/>
          <w:i w:val="false"/>
          <w:iCs w:val="false"/>
          <w:color w:val="6B6B6B"/>
          <w:sz w:val="18"/>
          <w:szCs w:val="18"/>
        </w:rPr>
        <w:t xml:space="preserve">Version 1.0 — Édition Tunisie &amp; International</w:t>
      </w:r>
    </w:p>
    <w:p>
      <w:pPr>
        <w:jc w:val="center"/>
      </w:pPr>
      <w:r>
        <w:rPr>
          <w:rFonts w:ascii="Calibri" w:cs="Calibri" w:eastAsia="Calibri" w:hAnsi="Calibri"/>
          <w:b w:val="false"/>
          <w:bCs w:val="false"/>
          <w:i/>
          <w:iCs/>
          <w:color w:val="6B6B6B"/>
          <w:sz w:val="18"/>
          <w:szCs w:val="18"/>
        </w:rPr>
        <w:t xml:space="preserve">Document contractuel — cledame.com</w:t>
      </w:r>
    </w:p>
    <w:p>
      <w:r>
        <w:br w:type="page"/>
      </w:r>
    </w:p>
    <w:p>
      <w:pPr>
        <w:pStyle w:val="Heading1"/>
        <w:spacing w:after="140" w:before="340"/>
      </w:pPr>
      <w:r>
        <w:rPr>
          <w:rFonts w:ascii="Georgia" w:cs="Georgia" w:eastAsia="Georgia" w:hAnsi="Georgia"/>
          <w:b/>
          <w:bCs/>
          <w:color w:val="334BAA"/>
          <w:sz w:val="30"/>
          <w:szCs w:val="30"/>
        </w:rPr>
        <w:t xml:space="preserve">Préambule</w:t>
      </w:r>
    </w:p>
    <w:p>
      <w:pPr>
        <w:spacing w:after="120" w:line="276"/>
        <w:jc w:val="both"/>
      </w:pPr>
      <w:r>
        <w:rPr>
          <w:rFonts w:ascii="Calibri" w:cs="Calibri" w:eastAsia="Calibri" w:hAnsi="Calibri"/>
          <w:b w:val="false"/>
          <w:bCs w:val="false"/>
          <w:i w:val="false"/>
          <w:iCs w:val="false"/>
          <w:color w:val="353535"/>
          <w:sz w:val="21"/>
          <w:szCs w:val="21"/>
        </w:rPr>
        <w:t xml:space="preserve">La présente convention est conclue entre :</w:t>
      </w:r>
    </w:p>
    <w:p>
      <w:pPr>
        <w:spacing w:after="120" w:line="276"/>
        <w:jc w:val="both"/>
      </w:pPr>
      <w:r>
        <w:rPr>
          <w:rFonts w:ascii="Calibri" w:cs="Calibri" w:eastAsia="Calibri" w:hAnsi="Calibri"/>
          <w:b/>
          <w:bCs/>
          <w:i w:val="false"/>
          <w:iCs w:val="false"/>
          <w:color w:val="334BAA"/>
          <w:sz w:val="21"/>
          <w:szCs w:val="21"/>
        </w:rPr>
        <w:t xml:space="preserve">Clé d'Âme</w:t>
      </w:r>
      <w:r>
        <w:rPr>
          <w:rFonts w:ascii="Calibri" w:cs="Calibri" w:eastAsia="Calibri" w:hAnsi="Calibri"/>
          <w:b w:val="false"/>
          <w:bCs w:val="false"/>
          <w:i w:val="false"/>
          <w:iCs w:val="false"/>
          <w:color w:val="353535"/>
          <w:sz w:val="21"/>
          <w:szCs w:val="21"/>
        </w:rPr>
        <w:t xml:space="preserve">, plateforme de mise en relation dans le domaine du coaching, du développement personnel et de l'accompagnement spirituel, éditée par ses fondatrices Ness et Leila (ci-après « la Plateforme » ou « Clé d'Âme »), dont le siège est situé en République Tunisienne,</w:t>
      </w:r>
    </w:p>
    <w:p>
      <w:pPr>
        <w:spacing w:after="120" w:line="276"/>
        <w:jc w:val="both"/>
      </w:pPr>
      <w:r>
        <w:rPr>
          <w:rFonts w:ascii="Calibri" w:cs="Calibri" w:eastAsia="Calibri" w:hAnsi="Calibri"/>
          <w:b w:val="false"/>
          <w:bCs w:val="false"/>
          <w:i/>
          <w:iCs/>
          <w:color w:val="353535"/>
          <w:sz w:val="21"/>
          <w:szCs w:val="21"/>
        </w:rPr>
        <w:t xml:space="preserve">d'une part,</w:t>
      </w:r>
    </w:p>
    <w:p>
      <w:pPr>
        <w:spacing w:after="120" w:line="276"/>
        <w:jc w:val="both"/>
      </w:pPr>
      <w:r>
        <w:rPr>
          <w:rFonts w:ascii="Calibri" w:cs="Calibri" w:eastAsia="Calibri" w:hAnsi="Calibri"/>
          <w:b w:val="false"/>
          <w:bCs w:val="false"/>
          <w:i w:val="false"/>
          <w:iCs w:val="false"/>
          <w:color w:val="353535"/>
          <w:sz w:val="21"/>
          <w:szCs w:val="21"/>
        </w:rPr>
        <w:t xml:space="preserve">et le professionnel désigné aux conditions particulières ci-après (ci-après « le Coach Partenaire » ou « le Coach »),</w:t>
      </w:r>
    </w:p>
    <w:p>
      <w:pPr>
        <w:spacing w:after="120" w:line="276"/>
        <w:jc w:val="both"/>
      </w:pPr>
      <w:r>
        <w:rPr>
          <w:rFonts w:ascii="Calibri" w:cs="Calibri" w:eastAsia="Calibri" w:hAnsi="Calibri"/>
          <w:b w:val="false"/>
          <w:bCs w:val="false"/>
          <w:i/>
          <w:iCs/>
          <w:color w:val="353535"/>
          <w:sz w:val="21"/>
          <w:szCs w:val="21"/>
        </w:rPr>
        <w:t xml:space="preserve">d'autre part,</w:t>
      </w:r>
    </w:p>
    <w:p>
      <w:pPr>
        <w:spacing w:after="120" w:line="276"/>
        <w:jc w:val="both"/>
      </w:pPr>
      <w:r>
        <w:rPr>
          <w:rFonts w:ascii="Calibri" w:cs="Calibri" w:eastAsia="Calibri" w:hAnsi="Calibri"/>
          <w:b w:val="false"/>
          <w:bCs w:val="false"/>
          <w:i w:val="false"/>
          <w:iCs w:val="false"/>
          <w:color w:val="353535"/>
          <w:sz w:val="21"/>
          <w:szCs w:val="21"/>
        </w:rPr>
        <w:t xml:space="preserve">ci-après désignés ensemble « les Parties ».</w:t>
      </w:r>
    </w:p>
    <w:p>
      <w:pPr>
        <w:pBdr>
          <w:bottom w:val="single" w:color="D9D2C0" w:sz="6" w:space="1"/>
        </w:pBdr>
        <w:spacing w:after="160"/>
      </w:pPr>
      <w:r>
        <w:t xml:space="preserve"/>
      </w:r>
    </w:p>
    <w:p>
      <w:pPr>
        <w:spacing w:after="120" w:line="276"/>
        <w:jc w:val="both"/>
      </w:pPr>
      <w:r>
        <w:rPr>
          <w:rFonts w:ascii="Calibri" w:cs="Calibri" w:eastAsia="Calibri" w:hAnsi="Calibri"/>
          <w:b w:val="false"/>
          <w:bCs w:val="false"/>
          <w:i/>
          <w:iCs/>
          <w:color w:val="353535"/>
          <w:sz w:val="21"/>
          <w:szCs w:val="21"/>
        </w:rPr>
        <w:t xml:space="preserve">Clé d'Âme est née d'une conviction simple : </w:t>
      </w:r>
      <w:r>
        <w:rPr>
          <w:rFonts w:ascii="Calibri" w:cs="Calibri" w:eastAsia="Calibri" w:hAnsi="Calibri"/>
          <w:b/>
          <w:bCs/>
          <w:i/>
          <w:iCs/>
          <w:color w:val="334BAA"/>
          <w:sz w:val="21"/>
          <w:szCs w:val="21"/>
        </w:rPr>
        <w:t xml:space="preserve">un monde meilleur commence par un changement intérieur.</w:t>
      </w:r>
      <w:r>
        <w:rPr>
          <w:rFonts w:ascii="Calibri" w:cs="Calibri" w:eastAsia="Calibri" w:hAnsi="Calibri"/>
          <w:b w:val="false"/>
          <w:bCs w:val="false"/>
          <w:i/>
          <w:iCs/>
          <w:color w:val="353535"/>
          <w:sz w:val="21"/>
          <w:szCs w:val="21"/>
        </w:rPr>
        <w:t xml:space="preserve"> La Plateforme réunit en un même lieu les meilleurs coachs, un agenda d'événements inspirants et une médiathèque de ressources, afin d'accompagner chacun dans sa quête de sens. Elle est lancée en Tunisie avec une vocation d'extension internationale.</w:t>
      </w:r>
    </w:p>
    <w:p>
      <w:pPr>
        <w:spacing w:after="120" w:line="276"/>
        <w:jc w:val="both"/>
      </w:pPr>
      <w:r>
        <w:rPr>
          <w:rFonts w:ascii="Calibri" w:cs="Calibri" w:eastAsia="Calibri" w:hAnsi="Calibri"/>
          <w:b w:val="false"/>
          <w:bCs w:val="false"/>
          <w:i w:val="false"/>
          <w:iCs w:val="false"/>
          <w:color w:val="353535"/>
          <w:sz w:val="21"/>
          <w:szCs w:val="21"/>
        </w:rPr>
        <w:t xml:space="preserve">En rejoignant le réseau, le Coach Partenaire s'inscrit dans une communauté exigeante et bienveillante, fondée sur la confiance, la qualité de l'accompagnement et le respect de la personne accompagnée. La présente convention définit les conditions de cette collaboration.</w:t>
      </w:r>
    </w:p>
    <w:p>
      <w:pPr>
        <w:pStyle w:val="Heading1"/>
        <w:spacing w:after="140" w:before="340"/>
      </w:pPr>
      <w:r>
        <w:rPr>
          <w:rFonts w:ascii="Georgia" w:cs="Georgia" w:eastAsia="Georgia" w:hAnsi="Georgia"/>
          <w:b/>
          <w:bCs/>
          <w:color w:val="334BAA"/>
          <w:sz w:val="30"/>
          <w:szCs w:val="30"/>
        </w:rPr>
        <w:t xml:space="preserve">Article 1 — Objet de la convention</w:t>
      </w:r>
    </w:p>
    <w:p>
      <w:pPr>
        <w:spacing w:after="120" w:line="276"/>
        <w:jc w:val="both"/>
      </w:pPr>
      <w:r>
        <w:rPr>
          <w:rFonts w:ascii="Calibri" w:cs="Calibri" w:eastAsia="Calibri" w:hAnsi="Calibri"/>
          <w:b w:val="false"/>
          <w:bCs w:val="false"/>
          <w:i w:val="false"/>
          <w:iCs w:val="false"/>
          <w:color w:val="353535"/>
          <w:sz w:val="21"/>
          <w:szCs w:val="21"/>
        </w:rPr>
        <w:t xml:space="preserve">La présente convention a pour objet de définir les conditions dans lesquelles le Coach Partenaire est référencé sur la Plateforme Clé d'Âme, y présente ses services, reçoit des demandes de rendez-vous de la part des utilisateurs et, le cas échéant, propose des événements et des contenus.</w:t>
      </w:r>
    </w:p>
    <w:p>
      <w:pPr>
        <w:spacing w:after="120" w:line="276"/>
        <w:jc w:val="both"/>
      </w:pPr>
      <w:r>
        <w:rPr>
          <w:rFonts w:ascii="Calibri" w:cs="Calibri" w:eastAsia="Calibri" w:hAnsi="Calibri"/>
          <w:b w:val="false"/>
          <w:bCs w:val="false"/>
          <w:i w:val="false"/>
          <w:iCs w:val="false"/>
          <w:color w:val="353535"/>
          <w:sz w:val="21"/>
          <w:szCs w:val="21"/>
        </w:rPr>
        <w:t xml:space="preserve">Clé d'Âme agit en qualité d'intermédiaire technique de mise en relation. Elle n'est pas partie au contrat d'accompagnement conclu entre le Coach et le client, et n'exerce elle-même aucune activité de coaching, de thérapie ou de soin.</w:t>
      </w:r>
    </w:p>
    <w:p>
      <w:pPr>
        <w:pStyle w:val="Heading1"/>
        <w:spacing w:after="140" w:before="340"/>
      </w:pPr>
      <w:r>
        <w:rPr>
          <w:rFonts w:ascii="Georgia" w:cs="Georgia" w:eastAsia="Georgia" w:hAnsi="Georgia"/>
          <w:b/>
          <w:bCs/>
          <w:color w:val="334BAA"/>
          <w:sz w:val="30"/>
          <w:szCs w:val="30"/>
        </w:rPr>
        <w:t xml:space="preserve">Article 2 — Conditions d'admission du Coach Partenaire</w:t>
      </w:r>
    </w:p>
    <w:p>
      <w:pPr>
        <w:pStyle w:val="Heading2"/>
        <w:spacing w:after="90" w:before="220"/>
      </w:pPr>
      <w:r>
        <w:rPr>
          <w:rFonts w:ascii="Georgia" w:cs="Georgia" w:eastAsia="Georgia" w:hAnsi="Georgia"/>
          <w:b/>
          <w:bCs/>
          <w:color w:val="AA4F77"/>
          <w:sz w:val="24"/>
          <w:szCs w:val="24"/>
        </w:rPr>
        <w:t xml:space="preserve">2.1 Vérification préalable</w:t>
      </w:r>
    </w:p>
    <w:p>
      <w:pPr>
        <w:spacing w:after="120" w:line="276"/>
        <w:jc w:val="both"/>
      </w:pPr>
      <w:r>
        <w:rPr>
          <w:rFonts w:ascii="Calibri" w:cs="Calibri" w:eastAsia="Calibri" w:hAnsi="Calibri"/>
          <w:b w:val="false"/>
          <w:bCs w:val="false"/>
          <w:i w:val="false"/>
          <w:iCs w:val="false"/>
          <w:color w:val="353535"/>
          <w:sz w:val="21"/>
          <w:szCs w:val="21"/>
        </w:rPr>
        <w:t xml:space="preserve">L'admission au réseau est soumise à un processus de vérification portant notamment sur :</w:t>
      </w:r>
    </w:p>
    <w:p>
      <w:pPr>
        <w:pStyle w:val="ListParagraph"/>
        <w:numPr>
          <w:ilvl w:val="0"/>
          <w:numId w:val="2"/>
        </w:numPr>
        <w:spacing w:after="70" w:line="270"/>
      </w:pPr>
      <w:r>
        <w:rPr>
          <w:rFonts w:ascii="Calibri" w:cs="Calibri" w:eastAsia="Calibri" w:hAnsi="Calibri"/>
          <w:color w:val="353535"/>
          <w:sz w:val="21"/>
          <w:szCs w:val="21"/>
        </w:rPr>
        <w:t xml:space="preserve">l'identité du Coach et sa capacité juridique à exercer une activité professionnelle indépendante ;</w:t>
      </w:r>
    </w:p>
    <w:p>
      <w:pPr>
        <w:pStyle w:val="ListParagraph"/>
        <w:numPr>
          <w:ilvl w:val="0"/>
          <w:numId w:val="2"/>
        </w:numPr>
        <w:spacing w:after="70" w:line="270"/>
      </w:pPr>
      <w:r>
        <w:rPr>
          <w:rFonts w:ascii="Calibri" w:cs="Calibri" w:eastAsia="Calibri" w:hAnsi="Calibri"/>
          <w:color w:val="353535"/>
          <w:sz w:val="21"/>
          <w:szCs w:val="21"/>
        </w:rPr>
        <w:t xml:space="preserve">ses certifications, diplômes, formations et références dans son domaine d'accompagnement ;</w:t>
      </w:r>
    </w:p>
    <w:p>
      <w:pPr>
        <w:pStyle w:val="ListParagraph"/>
        <w:numPr>
          <w:ilvl w:val="0"/>
          <w:numId w:val="2"/>
        </w:numPr>
        <w:spacing w:after="70" w:line="270"/>
      </w:pPr>
      <w:r>
        <w:rPr>
          <w:rFonts w:ascii="Calibri" w:cs="Calibri" w:eastAsia="Calibri" w:hAnsi="Calibri"/>
          <w:color w:val="353535"/>
          <w:sz w:val="21"/>
          <w:szCs w:val="21"/>
        </w:rPr>
        <w:t xml:space="preserve">un entretien de présentation de sa pratique, de sa posture et de ses méthodes ;</w:t>
      </w:r>
    </w:p>
    <w:p>
      <w:pPr>
        <w:pStyle w:val="ListParagraph"/>
        <w:numPr>
          <w:ilvl w:val="0"/>
          <w:numId w:val="2"/>
        </w:numPr>
        <w:spacing w:after="70" w:line="270"/>
      </w:pPr>
      <w:r>
        <w:rPr>
          <w:rFonts w:ascii="Calibri" w:cs="Calibri" w:eastAsia="Calibri" w:hAnsi="Calibri"/>
          <w:color w:val="353535"/>
          <w:sz w:val="21"/>
          <w:szCs w:val="21"/>
        </w:rPr>
        <w:t xml:space="preserve">le cas échéant, des témoignages ou avis de personnes précédemment accompagnées.</w:t>
      </w:r>
    </w:p>
    <w:p>
      <w:pPr>
        <w:spacing w:after="120" w:line="276"/>
        <w:jc w:val="both"/>
      </w:pPr>
      <w:r>
        <w:rPr>
          <w:rFonts w:ascii="Calibri" w:cs="Calibri" w:eastAsia="Calibri" w:hAnsi="Calibri"/>
          <w:b w:val="false"/>
          <w:bCs w:val="false"/>
          <w:i w:val="false"/>
          <w:iCs w:val="false"/>
          <w:color w:val="353535"/>
          <w:sz w:val="21"/>
          <w:szCs w:val="21"/>
        </w:rPr>
        <w:t xml:space="preserve">Clé d'Âme se réserve le droit d'accepter ou de refuser toute candidature, sans avoir à justifier sa décision, ce que le candidat accepte expressément.</w:t>
      </w:r>
    </w:p>
    <w:p>
      <w:pPr>
        <w:pStyle w:val="Heading2"/>
        <w:spacing w:after="90" w:before="220"/>
      </w:pPr>
      <w:r>
        <w:rPr>
          <w:rFonts w:ascii="Georgia" w:cs="Georgia" w:eastAsia="Georgia" w:hAnsi="Georgia"/>
          <w:b/>
          <w:bCs/>
          <w:color w:val="AA4F77"/>
          <w:sz w:val="24"/>
          <w:szCs w:val="24"/>
        </w:rPr>
        <w:t xml:space="preserve">2.2 Engagement de sincérité</w:t>
      </w:r>
    </w:p>
    <w:p>
      <w:pPr>
        <w:spacing w:after="120" w:line="276"/>
        <w:jc w:val="both"/>
      </w:pPr>
      <w:r>
        <w:rPr>
          <w:rFonts w:ascii="Calibri" w:cs="Calibri" w:eastAsia="Calibri" w:hAnsi="Calibri"/>
          <w:b w:val="false"/>
          <w:bCs w:val="false"/>
          <w:i w:val="false"/>
          <w:iCs w:val="false"/>
          <w:color w:val="353535"/>
          <w:sz w:val="21"/>
          <w:szCs w:val="21"/>
        </w:rPr>
        <w:t xml:space="preserve">Le Coach garantit l'exactitude des informations, titres et qualifications communiqués. Toute déclaration inexacte ou trompeuse constitue un manquement grave justifiant la résiliation immédiate de la convention.</w:t>
      </w:r>
    </w:p>
    <w:p>
      <w:pPr>
        <w:pStyle w:val="Heading1"/>
        <w:spacing w:after="140" w:before="340"/>
      </w:pPr>
      <w:r>
        <w:rPr>
          <w:rFonts w:ascii="Georgia" w:cs="Georgia" w:eastAsia="Georgia" w:hAnsi="Georgia"/>
          <w:b/>
          <w:bCs/>
          <w:color w:val="334BAA"/>
          <w:sz w:val="30"/>
          <w:szCs w:val="30"/>
        </w:rPr>
        <w:t xml:space="preserve">Article 3 — Engagements du Coach Partenaire</w:t>
      </w:r>
    </w:p>
    <w:p>
      <w:pPr>
        <w:spacing w:after="120" w:line="276"/>
        <w:jc w:val="both"/>
      </w:pPr>
      <w:r>
        <w:rPr>
          <w:rFonts w:ascii="Calibri" w:cs="Calibri" w:eastAsia="Calibri" w:hAnsi="Calibri"/>
          <w:b w:val="false"/>
          <w:bCs w:val="false"/>
          <w:i w:val="false"/>
          <w:iCs w:val="false"/>
          <w:color w:val="353535"/>
          <w:sz w:val="21"/>
          <w:szCs w:val="21"/>
        </w:rPr>
        <w:t xml:space="preserve">Le Coach Partenaire s'engage, pendant toute la durée de la convention, à :</w:t>
      </w:r>
    </w:p>
    <w:p>
      <w:pPr>
        <w:pStyle w:val="ListParagraph"/>
        <w:numPr>
          <w:ilvl w:val="0"/>
          <w:numId w:val="2"/>
        </w:numPr>
        <w:spacing w:after="70" w:line="270"/>
      </w:pPr>
      <w:r>
        <w:rPr>
          <w:rFonts w:ascii="Calibri" w:cs="Calibri" w:eastAsia="Calibri" w:hAnsi="Calibri"/>
          <w:color w:val="353535"/>
          <w:sz w:val="21"/>
          <w:szCs w:val="21"/>
        </w:rPr>
        <w:t xml:space="preserve">exercer son activité avec professionnalisme, éthique, bienveillance et sans jugement, dans le respect de la charte déontologique figurant en Annexe 1 ;</w:t>
      </w:r>
    </w:p>
    <w:p>
      <w:pPr>
        <w:pStyle w:val="ListParagraph"/>
        <w:numPr>
          <w:ilvl w:val="0"/>
          <w:numId w:val="2"/>
        </w:numPr>
        <w:spacing w:after="70" w:line="270"/>
      </w:pPr>
      <w:r>
        <w:rPr>
          <w:rFonts w:ascii="Calibri" w:cs="Calibri" w:eastAsia="Calibri" w:hAnsi="Calibri"/>
          <w:color w:val="353535"/>
          <w:sz w:val="21"/>
          <w:szCs w:val="21"/>
        </w:rPr>
        <w:t xml:space="preserve">maintenir à jour son profil, ses disponibilités et ses tarifs sur la Plateforme ;</w:t>
      </w:r>
    </w:p>
    <w:p>
      <w:pPr>
        <w:pStyle w:val="ListParagraph"/>
        <w:numPr>
          <w:ilvl w:val="0"/>
          <w:numId w:val="2"/>
        </w:numPr>
        <w:spacing w:after="70" w:line="270"/>
      </w:pPr>
      <w:r>
        <w:rPr>
          <w:rFonts w:ascii="Calibri" w:cs="Calibri" w:eastAsia="Calibri" w:hAnsi="Calibri"/>
          <w:color w:val="353535"/>
          <w:sz w:val="21"/>
          <w:szCs w:val="21"/>
        </w:rPr>
        <w:t xml:space="preserve">répondre aux demandes de rendez-vous dans un délai raisonnable et honorer les rendez-vous confirmés ;</w:t>
      </w:r>
    </w:p>
    <w:p>
      <w:pPr>
        <w:pStyle w:val="ListParagraph"/>
        <w:numPr>
          <w:ilvl w:val="0"/>
          <w:numId w:val="2"/>
        </w:numPr>
        <w:spacing w:after="70" w:line="270"/>
      </w:pPr>
      <w:r>
        <w:rPr>
          <w:rFonts w:ascii="Calibri" w:cs="Calibri" w:eastAsia="Calibri" w:hAnsi="Calibri"/>
          <w:color w:val="353535"/>
          <w:sz w:val="21"/>
          <w:szCs w:val="21"/>
        </w:rPr>
        <w:t xml:space="preserve">respecter la confidentialité absolue des échanges avec les personnes accompagnées ;</w:t>
      </w:r>
    </w:p>
    <w:p>
      <w:pPr>
        <w:pStyle w:val="ListParagraph"/>
        <w:numPr>
          <w:ilvl w:val="0"/>
          <w:numId w:val="2"/>
        </w:numPr>
        <w:spacing w:after="70" w:line="270"/>
      </w:pPr>
      <w:r>
        <w:rPr>
          <w:rFonts w:ascii="Calibri" w:cs="Calibri" w:eastAsia="Calibri" w:hAnsi="Calibri"/>
          <w:color w:val="353535"/>
          <w:sz w:val="21"/>
          <w:szCs w:val="21"/>
        </w:rPr>
        <w:t xml:space="preserve">orienter toute personne vers un professionnel de santé lorsque la situation dépasse le cadre du coaching (souffrance psychique, situation médicale, mise en danger) ;</w:t>
      </w:r>
    </w:p>
    <w:p>
      <w:pPr>
        <w:pStyle w:val="ListParagraph"/>
        <w:numPr>
          <w:ilvl w:val="0"/>
          <w:numId w:val="2"/>
        </w:numPr>
        <w:spacing w:after="70" w:line="270"/>
      </w:pPr>
      <w:r>
        <w:rPr>
          <w:rFonts w:ascii="Calibri" w:cs="Calibri" w:eastAsia="Calibri" w:hAnsi="Calibri"/>
          <w:color w:val="353535"/>
          <w:sz w:val="21"/>
          <w:szCs w:val="21"/>
        </w:rPr>
        <w:t xml:space="preserve">s'abstenir de tout démarchage visant à détourner les utilisateurs de la Plateforme en dehors du cadre convenu (voir Article 7) ;</w:t>
      </w:r>
    </w:p>
    <w:p>
      <w:pPr>
        <w:pStyle w:val="ListParagraph"/>
        <w:numPr>
          <w:ilvl w:val="0"/>
          <w:numId w:val="2"/>
        </w:numPr>
        <w:spacing w:after="70" w:line="270"/>
      </w:pPr>
      <w:r>
        <w:rPr>
          <w:rFonts w:ascii="Calibri" w:cs="Calibri" w:eastAsia="Calibri" w:hAnsi="Calibri"/>
          <w:color w:val="353535"/>
          <w:sz w:val="21"/>
          <w:szCs w:val="21"/>
        </w:rPr>
        <w:t xml:space="preserve">souscrire et maintenir, s'il y est tenu par la réglementation applicable, une assurance de responsabilité professionnelle.</w:t>
      </w:r>
    </w:p>
    <w:p>
      <w:pPr>
        <w:pStyle w:val="Heading1"/>
        <w:spacing w:after="140" w:before="340"/>
      </w:pPr>
      <w:r>
        <w:rPr>
          <w:rFonts w:ascii="Georgia" w:cs="Georgia" w:eastAsia="Georgia" w:hAnsi="Georgia"/>
          <w:b/>
          <w:bCs/>
          <w:color w:val="334BAA"/>
          <w:sz w:val="30"/>
          <w:szCs w:val="30"/>
        </w:rPr>
        <w:t xml:space="preserve">Article 4 — Engagements de Clé d'Âme</w:t>
      </w:r>
    </w:p>
    <w:p>
      <w:pPr>
        <w:spacing w:after="120" w:line="276"/>
        <w:jc w:val="both"/>
      </w:pPr>
      <w:r>
        <w:rPr>
          <w:rFonts w:ascii="Calibri" w:cs="Calibri" w:eastAsia="Calibri" w:hAnsi="Calibri"/>
          <w:b w:val="false"/>
          <w:bCs w:val="false"/>
          <w:i w:val="false"/>
          <w:iCs w:val="false"/>
          <w:color w:val="353535"/>
          <w:sz w:val="21"/>
          <w:szCs w:val="21"/>
        </w:rPr>
        <w:t xml:space="preserve">Clé d'Âme s'engage à :</w:t>
      </w:r>
    </w:p>
    <w:p>
      <w:pPr>
        <w:pStyle w:val="ListParagraph"/>
        <w:numPr>
          <w:ilvl w:val="0"/>
          <w:numId w:val="2"/>
        </w:numPr>
        <w:spacing w:after="70" w:line="270"/>
      </w:pPr>
      <w:r>
        <w:rPr>
          <w:rFonts w:ascii="Calibri" w:cs="Calibri" w:eastAsia="Calibri" w:hAnsi="Calibri"/>
          <w:color w:val="353535"/>
          <w:sz w:val="21"/>
          <w:szCs w:val="21"/>
        </w:rPr>
        <w:t xml:space="preserve">référencer le profil du Coach et lui donner une visibilité au sein du réseau ;</w:t>
      </w:r>
    </w:p>
    <w:p>
      <w:pPr>
        <w:pStyle w:val="ListParagraph"/>
        <w:numPr>
          <w:ilvl w:val="0"/>
          <w:numId w:val="2"/>
        </w:numPr>
        <w:spacing w:after="70" w:line="270"/>
      </w:pPr>
      <w:r>
        <w:rPr>
          <w:rFonts w:ascii="Calibri" w:cs="Calibri" w:eastAsia="Calibri" w:hAnsi="Calibri"/>
          <w:color w:val="353535"/>
          <w:sz w:val="21"/>
          <w:szCs w:val="21"/>
        </w:rPr>
        <w:t xml:space="preserve">mettre à disposition les outils de prise de rendez-vous, de messagerie et de gestion de l'agenda ;</w:t>
      </w:r>
    </w:p>
    <w:p>
      <w:pPr>
        <w:pStyle w:val="ListParagraph"/>
        <w:numPr>
          <w:ilvl w:val="0"/>
          <w:numId w:val="2"/>
        </w:numPr>
        <w:spacing w:after="70" w:line="270"/>
      </w:pPr>
      <w:r>
        <w:rPr>
          <w:rFonts w:ascii="Calibri" w:cs="Calibri" w:eastAsia="Calibri" w:hAnsi="Calibri"/>
          <w:color w:val="353535"/>
          <w:sz w:val="21"/>
          <w:szCs w:val="21"/>
        </w:rPr>
        <w:t xml:space="preserve">promouvoir la Plateforme et son réseau de coachs par ses actions de communication ;</w:t>
      </w:r>
    </w:p>
    <w:p>
      <w:pPr>
        <w:pStyle w:val="ListParagraph"/>
        <w:numPr>
          <w:ilvl w:val="0"/>
          <w:numId w:val="2"/>
        </w:numPr>
        <w:spacing w:after="70" w:line="270"/>
      </w:pPr>
      <w:r>
        <w:rPr>
          <w:rFonts w:ascii="Calibri" w:cs="Calibri" w:eastAsia="Calibri" w:hAnsi="Calibri"/>
          <w:color w:val="353535"/>
          <w:sz w:val="21"/>
          <w:szCs w:val="21"/>
        </w:rPr>
        <w:t xml:space="preserve">traiter les données du Coach conformément à l'Article 8 et à la réglementation en vigueur ;</w:t>
      </w:r>
    </w:p>
    <w:p>
      <w:pPr>
        <w:pStyle w:val="ListParagraph"/>
        <w:numPr>
          <w:ilvl w:val="0"/>
          <w:numId w:val="2"/>
        </w:numPr>
        <w:spacing w:after="70" w:line="270"/>
      </w:pPr>
      <w:r>
        <w:rPr>
          <w:rFonts w:ascii="Calibri" w:cs="Calibri" w:eastAsia="Calibri" w:hAnsi="Calibri"/>
          <w:color w:val="353535"/>
          <w:sz w:val="21"/>
          <w:szCs w:val="21"/>
        </w:rPr>
        <w:t xml:space="preserve">informer le Coach de toute évolution substantielle des présentes conditions dans un délai raisonnable.</w:t>
      </w:r>
    </w:p>
    <w:p>
      <w:pPr>
        <w:pStyle w:val="Heading1"/>
        <w:spacing w:after="140" w:before="340"/>
      </w:pPr>
      <w:r>
        <w:rPr>
          <w:rFonts w:ascii="Georgia" w:cs="Georgia" w:eastAsia="Georgia" w:hAnsi="Georgia"/>
          <w:b/>
          <w:bCs/>
          <w:color w:val="334BAA"/>
          <w:sz w:val="30"/>
          <w:szCs w:val="30"/>
        </w:rPr>
        <w:t xml:space="preserve">Article 5 — Prise de rendez-vous et relation client</w:t>
      </w:r>
    </w:p>
    <w:p>
      <w:pPr>
        <w:spacing w:after="120" w:line="276"/>
        <w:jc w:val="both"/>
      </w:pPr>
      <w:r>
        <w:rPr>
          <w:rFonts w:ascii="Calibri" w:cs="Calibri" w:eastAsia="Calibri" w:hAnsi="Calibri"/>
          <w:b w:val="false"/>
          <w:bCs w:val="false"/>
          <w:i w:val="false"/>
          <w:iCs w:val="false"/>
          <w:color w:val="353535"/>
          <w:sz w:val="21"/>
          <w:szCs w:val="21"/>
        </w:rPr>
        <w:t xml:space="preserve">Les utilisateurs réservent leurs séances via l'agenda du Coach intégré à la Plateforme. Le Coach est seul responsable du contenu, de la qualité et du bon déroulement des séances qu'il assure.</w:t>
      </w:r>
    </w:p>
    <w:p>
      <w:pPr>
        <w:spacing w:after="120" w:line="276"/>
        <w:jc w:val="both"/>
      </w:pPr>
      <w:r>
        <w:rPr>
          <w:rFonts w:ascii="Calibri" w:cs="Calibri" w:eastAsia="Calibri" w:hAnsi="Calibri"/>
          <w:b w:val="false"/>
          <w:bCs w:val="false"/>
          <w:i w:val="false"/>
          <w:iCs w:val="false"/>
          <w:color w:val="353535"/>
          <w:sz w:val="21"/>
          <w:szCs w:val="21"/>
        </w:rPr>
        <w:t xml:space="preserve">La politique d'annulation et de report applicable est celle affichée sur le profil du Coach, dans la limite des règles générales de la Plateforme. Le Coach informe clairement le client de cette politique avant toute réservation.</w:t>
      </w:r>
    </w:p>
    <w:p>
      <w:pPr>
        <w:pStyle w:val="Heading1"/>
        <w:spacing w:after="140" w:before="340"/>
      </w:pPr>
      <w:r>
        <w:rPr>
          <w:rFonts w:ascii="Georgia" w:cs="Georgia" w:eastAsia="Georgia" w:hAnsi="Georgia"/>
          <w:b/>
          <w:bCs/>
          <w:color w:val="334BAA"/>
          <w:sz w:val="30"/>
          <w:szCs w:val="30"/>
        </w:rPr>
        <w:t xml:space="preserve">Article 6 — Conditions financières et commission</w:t>
      </w:r>
    </w:p>
    <w:p>
      <w:pPr>
        <w:pStyle w:val="Heading2"/>
        <w:spacing w:after="90" w:before="220"/>
      </w:pPr>
      <w:r>
        <w:rPr>
          <w:rFonts w:ascii="Georgia" w:cs="Georgia" w:eastAsia="Georgia" w:hAnsi="Georgia"/>
          <w:b/>
          <w:bCs/>
          <w:color w:val="AA4F77"/>
          <w:sz w:val="24"/>
          <w:szCs w:val="24"/>
        </w:rPr>
        <w:t xml:space="preserve">6.1 Fixation des tarifs</w:t>
      </w:r>
    </w:p>
    <w:p>
      <w:pPr>
        <w:spacing w:after="120" w:line="276"/>
        <w:jc w:val="both"/>
      </w:pPr>
      <w:r>
        <w:rPr>
          <w:rFonts w:ascii="Calibri" w:cs="Calibri" w:eastAsia="Calibri" w:hAnsi="Calibri"/>
          <w:b w:val="false"/>
          <w:bCs w:val="false"/>
          <w:i w:val="false"/>
          <w:iCs w:val="false"/>
          <w:color w:val="353535"/>
          <w:sz w:val="21"/>
          <w:szCs w:val="21"/>
        </w:rPr>
        <w:t xml:space="preserve">Le Coach fixe librement les tarifs de ses prestations. À titre indicatif, la Plateforme propose des repères de tarification (par exemple : séance individuelle, forfait mensuel, parcours d'accompagnement), que le Coach reste libre d'adopter ou non.</w:t>
      </w:r>
    </w:p>
    <w:p>
      <w:pPr>
        <w:pStyle w:val="Heading2"/>
        <w:spacing w:after="90" w:before="220"/>
      </w:pPr>
      <w:r>
        <w:rPr>
          <w:rFonts w:ascii="Georgia" w:cs="Georgia" w:eastAsia="Georgia" w:hAnsi="Georgia"/>
          <w:b/>
          <w:bCs/>
          <w:color w:val="AA4F77"/>
          <w:sz w:val="24"/>
          <w:szCs w:val="24"/>
        </w:rPr>
        <w:t xml:space="preserve">6.2 Commission de mise en relation</w:t>
      </w:r>
    </w:p>
    <w:p>
      <w:pPr>
        <w:spacing w:after="120" w:line="276"/>
        <w:jc w:val="both"/>
      </w:pPr>
      <w:r>
        <w:rPr>
          <w:rFonts w:ascii="Calibri" w:cs="Calibri" w:eastAsia="Calibri" w:hAnsi="Calibri"/>
          <w:b w:val="false"/>
          <w:bCs w:val="false"/>
          <w:i w:val="false"/>
          <w:iCs w:val="false"/>
          <w:color w:val="353535"/>
          <w:sz w:val="21"/>
          <w:szCs w:val="21"/>
        </w:rPr>
        <w:t xml:space="preserve">En contrepartie du service de mise en relation et des outils fournis, Clé d'Âme perçoit une commission de </w:t>
      </w:r>
      <w:r>
        <w:rPr>
          <w:rFonts w:ascii="Calibri" w:cs="Calibri" w:eastAsia="Calibri" w:hAnsi="Calibri"/>
          <w:b/>
          <w:bCs/>
          <w:i w:val="false"/>
          <w:iCs w:val="false"/>
          <w:color w:val="334BAA"/>
          <w:sz w:val="21"/>
          <w:szCs w:val="21"/>
        </w:rPr>
        <w:t xml:space="preserve">……… %</w:t>
      </w:r>
      <w:r>
        <w:rPr>
          <w:rFonts w:ascii="Calibri" w:cs="Calibri" w:eastAsia="Calibri" w:hAnsi="Calibri"/>
          <w:b w:val="false"/>
          <w:bCs w:val="false"/>
          <w:i w:val="false"/>
          <w:iCs w:val="false"/>
          <w:color w:val="353535"/>
          <w:sz w:val="21"/>
          <w:szCs w:val="21"/>
        </w:rPr>
        <w:t xml:space="preserve"> (à préciser aux conditions particulières) sur le montant hors taxes des prestations réservées via la Plateforme. Les modalités de facturation et de reversement sont précisées à l'Annexe 2.</w:t>
      </w:r>
    </w:p>
    <w:p>
      <w:pPr>
        <w:pStyle w:val="Heading2"/>
        <w:spacing w:after="90" w:before="220"/>
      </w:pPr>
      <w:r>
        <w:rPr>
          <w:rFonts w:ascii="Georgia" w:cs="Georgia" w:eastAsia="Georgia" w:hAnsi="Georgia"/>
          <w:b/>
          <w:bCs/>
          <w:color w:val="AA4F77"/>
          <w:sz w:val="24"/>
          <w:szCs w:val="24"/>
        </w:rPr>
        <w:t xml:space="preserve">6.3 Modalités de règlement</w:t>
      </w:r>
    </w:p>
    <w:p>
      <w:pPr>
        <w:spacing w:after="120" w:line="276"/>
        <w:jc w:val="both"/>
      </w:pPr>
      <w:r>
        <w:rPr>
          <w:rFonts w:ascii="Calibri" w:cs="Calibri" w:eastAsia="Calibri" w:hAnsi="Calibri"/>
          <w:b w:val="false"/>
          <w:bCs w:val="false"/>
          <w:i w:val="false"/>
          <w:iCs w:val="false"/>
          <w:color w:val="353535"/>
          <w:sz w:val="21"/>
          <w:szCs w:val="21"/>
        </w:rPr>
        <w:t xml:space="preserve">Les sommes dues au Coach lui sont reversées selon la périodicité et par les moyens de paiement convenus aux conditions particulières, déduction faite de la commission. Chaque Partie supporte les charges fiscales et sociales lui incombant au titre de son activité.</w:t>
      </w:r>
    </w:p>
    <w:p>
      <w:pPr>
        <w:pStyle w:val="Heading1"/>
        <w:spacing w:after="140" w:before="340"/>
      </w:pPr>
      <w:r>
        <w:rPr>
          <w:rFonts w:ascii="Georgia" w:cs="Georgia" w:eastAsia="Georgia" w:hAnsi="Georgia"/>
          <w:b/>
          <w:bCs/>
          <w:color w:val="334BAA"/>
          <w:sz w:val="30"/>
          <w:szCs w:val="30"/>
        </w:rPr>
        <w:t xml:space="preserve">Article 7 — Non-contournement</w:t>
      </w:r>
    </w:p>
    <w:p>
      <w:pPr>
        <w:spacing w:after="120" w:line="276"/>
        <w:jc w:val="both"/>
      </w:pPr>
      <w:r>
        <w:rPr>
          <w:rFonts w:ascii="Calibri" w:cs="Calibri" w:eastAsia="Calibri" w:hAnsi="Calibri"/>
          <w:b w:val="false"/>
          <w:bCs w:val="false"/>
          <w:i w:val="false"/>
          <w:iCs w:val="false"/>
          <w:color w:val="353535"/>
          <w:sz w:val="21"/>
          <w:szCs w:val="21"/>
        </w:rPr>
        <w:t xml:space="preserve">Pendant la durée de la convention et pour une durée de douze (12) mois suivant son terme, le Coach s'engage à ne pas contourner la Plateforme en concluant directement, hors de celle-ci, avec un client rencontré grâce à Clé d'Âme, dans le but d'éviter la commission due. Cette clause ne restreint pas la liberté du Coach d'exercer par ailleurs sa propre activité auprès de sa clientèle propre.</w:t>
      </w:r>
    </w:p>
    <w:p>
      <w:pPr>
        <w:pStyle w:val="Heading1"/>
        <w:spacing w:after="140" w:before="340"/>
      </w:pPr>
      <w:r>
        <w:rPr>
          <w:rFonts w:ascii="Georgia" w:cs="Georgia" w:eastAsia="Georgia" w:hAnsi="Georgia"/>
          <w:b/>
          <w:bCs/>
          <w:color w:val="334BAA"/>
          <w:sz w:val="30"/>
          <w:szCs w:val="30"/>
        </w:rPr>
        <w:t xml:space="preserve">Article 8 — Données personnelles et confidentialité</w:t>
      </w:r>
    </w:p>
    <w:p>
      <w:pPr>
        <w:spacing w:after="120" w:line="276"/>
        <w:jc w:val="both"/>
      </w:pPr>
      <w:r>
        <w:rPr>
          <w:rFonts w:ascii="Calibri" w:cs="Calibri" w:eastAsia="Calibri" w:hAnsi="Calibri"/>
          <w:b w:val="false"/>
          <w:bCs w:val="false"/>
          <w:i w:val="false"/>
          <w:iCs w:val="false"/>
          <w:color w:val="353535"/>
          <w:sz w:val="21"/>
          <w:szCs w:val="21"/>
        </w:rPr>
        <w:t xml:space="preserve">Chaque Partie traite les données personnelles auxquelles elle accède dans le respect de la réglementation applicable, notamment la loi tunisienne relative à la protection des données à caractère personnel et, pour l'activité internationale, les réglementations locales équivalentes (dont le RGPD lorsqu'il s'applique).</w:t>
      </w:r>
    </w:p>
    <w:p>
      <w:pPr>
        <w:spacing w:after="120" w:line="276"/>
        <w:jc w:val="both"/>
      </w:pPr>
      <w:r>
        <w:rPr>
          <w:rFonts w:ascii="Calibri" w:cs="Calibri" w:eastAsia="Calibri" w:hAnsi="Calibri"/>
          <w:b w:val="false"/>
          <w:bCs w:val="false"/>
          <w:i w:val="false"/>
          <w:iCs w:val="false"/>
          <w:color w:val="353535"/>
          <w:sz w:val="21"/>
          <w:szCs w:val="21"/>
        </w:rPr>
        <w:t xml:space="preserve">Le Coach s'interdit d'utiliser les données des clients à d'autres fins que l'exécution de l'accompagnement, et de les conserver au-delà de ce qui est nécessaire. Les échanges relatifs aux personnes accompagnées demeurent strictement confidentiels.</w:t>
      </w:r>
    </w:p>
    <w:p>
      <w:pPr>
        <w:pStyle w:val="Heading1"/>
        <w:spacing w:after="140" w:before="340"/>
      </w:pPr>
      <w:r>
        <w:rPr>
          <w:rFonts w:ascii="Georgia" w:cs="Georgia" w:eastAsia="Georgia" w:hAnsi="Georgia"/>
          <w:b/>
          <w:bCs/>
          <w:color w:val="334BAA"/>
          <w:sz w:val="30"/>
          <w:szCs w:val="30"/>
        </w:rPr>
        <w:t xml:space="preserve">Article 9 — Propriété intellectuelle</w:t>
      </w:r>
    </w:p>
    <w:p>
      <w:pPr>
        <w:spacing w:after="120" w:line="276"/>
        <w:jc w:val="both"/>
      </w:pPr>
      <w:r>
        <w:rPr>
          <w:rFonts w:ascii="Calibri" w:cs="Calibri" w:eastAsia="Calibri" w:hAnsi="Calibri"/>
          <w:b w:val="false"/>
          <w:bCs w:val="false"/>
          <w:i w:val="false"/>
          <w:iCs w:val="false"/>
          <w:color w:val="353535"/>
          <w:sz w:val="21"/>
          <w:szCs w:val="21"/>
        </w:rPr>
        <w:t xml:space="preserve">Chaque Partie conserve la propriété de ses signes distinctifs et de ses contenus. Le Coach autorise Clé d'Âme à afficher son nom, sa photo, sa présentation et ses contenus aux seules fins de sa promotion sur la Plateforme. Les contenus pédagogiques déposés par le Coach dans la médiathèque restent sa propriété, le Coach concédant à la Plateforme une licence de diffusion pour la durée de la convention.</w:t>
      </w:r>
    </w:p>
    <w:p>
      <w:pPr>
        <w:pStyle w:val="Heading1"/>
        <w:spacing w:after="140" w:before="340"/>
      </w:pPr>
      <w:r>
        <w:rPr>
          <w:rFonts w:ascii="Georgia" w:cs="Georgia" w:eastAsia="Georgia" w:hAnsi="Georgia"/>
          <w:b/>
          <w:bCs/>
          <w:color w:val="334BAA"/>
          <w:sz w:val="30"/>
          <w:szCs w:val="30"/>
        </w:rPr>
        <w:t xml:space="preserve">Article 10 — Durée, résiliation et suspension</w:t>
      </w:r>
    </w:p>
    <w:p>
      <w:pPr>
        <w:spacing w:after="120" w:line="276"/>
        <w:jc w:val="both"/>
      </w:pPr>
      <w:r>
        <w:rPr>
          <w:rFonts w:ascii="Calibri" w:cs="Calibri" w:eastAsia="Calibri" w:hAnsi="Calibri"/>
          <w:b w:val="false"/>
          <w:bCs w:val="false"/>
          <w:i w:val="false"/>
          <w:iCs w:val="false"/>
          <w:color w:val="353535"/>
          <w:sz w:val="21"/>
          <w:szCs w:val="21"/>
        </w:rPr>
        <w:t xml:space="preserve">La convention prend effet à sa signature pour une durée indéterminée. Chaque Partie peut y mettre fin à tout moment moyennant un préavis de trente (30) jours, notifié par écrit.</w:t>
      </w:r>
    </w:p>
    <w:p>
      <w:pPr>
        <w:spacing w:after="120" w:line="276"/>
        <w:jc w:val="both"/>
      </w:pPr>
      <w:r>
        <w:rPr>
          <w:rFonts w:ascii="Calibri" w:cs="Calibri" w:eastAsia="Calibri" w:hAnsi="Calibri"/>
          <w:b w:val="false"/>
          <w:bCs w:val="false"/>
          <w:i w:val="false"/>
          <w:iCs w:val="false"/>
          <w:color w:val="353535"/>
          <w:sz w:val="21"/>
          <w:szCs w:val="21"/>
        </w:rPr>
        <w:t xml:space="preserve">En cas de manquement grave — notamment atteinte à la sécurité ou à la dignité d'un client, fausse déclaration, ou manquement à la charte déontologique — Clé d'Âme peut suspendre ou résilier la convention sans préavis. Les rendez-vous déjà confirmés sont, dans la mesure du possible, honorés ou réorientés.</w:t>
      </w:r>
    </w:p>
    <w:p>
      <w:pPr>
        <w:pStyle w:val="Heading1"/>
        <w:spacing w:after="140" w:before="340"/>
      </w:pPr>
      <w:r>
        <w:rPr>
          <w:rFonts w:ascii="Georgia" w:cs="Georgia" w:eastAsia="Georgia" w:hAnsi="Georgia"/>
          <w:b/>
          <w:bCs/>
          <w:color w:val="334BAA"/>
          <w:sz w:val="30"/>
          <w:szCs w:val="30"/>
        </w:rPr>
        <w:t xml:space="preserve">Article 11 — Responsabilité</w:t>
      </w:r>
    </w:p>
    <w:p>
      <w:pPr>
        <w:spacing w:after="120" w:line="276"/>
        <w:jc w:val="both"/>
      </w:pPr>
      <w:r>
        <w:rPr>
          <w:rFonts w:ascii="Calibri" w:cs="Calibri" w:eastAsia="Calibri" w:hAnsi="Calibri"/>
          <w:b w:val="false"/>
          <w:bCs w:val="false"/>
          <w:i w:val="false"/>
          <w:iCs w:val="false"/>
          <w:color w:val="353535"/>
          <w:sz w:val="21"/>
          <w:szCs w:val="21"/>
        </w:rPr>
        <w:t xml:space="preserve">Clé d'Âme fournit un service de mise en relation. Elle ne saurait être tenue responsable de la qualité, du contenu ou des conséquences des accompagnements assurés par le Coach, seul responsable à l'égard de ses clients. La responsabilité de la Plateforme, si elle était engagée, serait limitée aux commissions perçues au titre des prestations concernées au cours des douze derniers mois.</w:t>
      </w:r>
    </w:p>
    <w:p>
      <w:pPr>
        <w:pStyle w:val="Heading1"/>
        <w:spacing w:after="140" w:before="340"/>
      </w:pPr>
      <w:r>
        <w:rPr>
          <w:rFonts w:ascii="Georgia" w:cs="Georgia" w:eastAsia="Georgia" w:hAnsi="Georgia"/>
          <w:b/>
          <w:bCs/>
          <w:color w:val="334BAA"/>
          <w:sz w:val="30"/>
          <w:szCs w:val="30"/>
        </w:rPr>
        <w:t xml:space="preserve">Article 12 — Indépendance des Parties</w:t>
      </w:r>
    </w:p>
    <w:p>
      <w:pPr>
        <w:spacing w:after="120" w:line="276"/>
        <w:jc w:val="both"/>
      </w:pPr>
      <w:r>
        <w:rPr>
          <w:rFonts w:ascii="Calibri" w:cs="Calibri" w:eastAsia="Calibri" w:hAnsi="Calibri"/>
          <w:b w:val="false"/>
          <w:bCs w:val="false"/>
          <w:i w:val="false"/>
          <w:iCs w:val="false"/>
          <w:color w:val="353535"/>
          <w:sz w:val="21"/>
          <w:szCs w:val="21"/>
        </w:rPr>
        <w:t xml:space="preserve">La présente convention n'établit entre les Parties aucun lien de subordination, de société, ni de mandat général. Le Coach exerce en toute indépendance et demeure seul maître de l'organisation de son activité.</w:t>
      </w:r>
    </w:p>
    <w:p>
      <w:pPr>
        <w:pStyle w:val="Heading1"/>
        <w:spacing w:after="140" w:before="340"/>
      </w:pPr>
      <w:r>
        <w:rPr>
          <w:rFonts w:ascii="Georgia" w:cs="Georgia" w:eastAsia="Georgia" w:hAnsi="Georgia"/>
          <w:b/>
          <w:bCs/>
          <w:color w:val="334BAA"/>
          <w:sz w:val="30"/>
          <w:szCs w:val="30"/>
        </w:rPr>
        <w:t xml:space="preserve">Article 13 — Droit applicable et règlement des différends</w:t>
      </w:r>
    </w:p>
    <w:p>
      <w:pPr>
        <w:spacing w:after="120" w:line="276"/>
        <w:jc w:val="both"/>
      </w:pPr>
      <w:r>
        <w:rPr>
          <w:rFonts w:ascii="Calibri" w:cs="Calibri" w:eastAsia="Calibri" w:hAnsi="Calibri"/>
          <w:b w:val="false"/>
          <w:bCs w:val="false"/>
          <w:i w:val="false"/>
          <w:iCs w:val="false"/>
          <w:color w:val="353535"/>
          <w:sz w:val="21"/>
          <w:szCs w:val="21"/>
        </w:rPr>
        <w:t xml:space="preserve">La présente convention est régie par le droit tunisien. Pour les Coachs exerçant hors de Tunisie, les dispositions impératives du droit local applicable à leur activité s'appliquent en complément.</w:t>
      </w:r>
    </w:p>
    <w:p>
      <w:pPr>
        <w:spacing w:after="120" w:line="276"/>
        <w:jc w:val="both"/>
      </w:pPr>
      <w:r>
        <w:rPr>
          <w:rFonts w:ascii="Calibri" w:cs="Calibri" w:eastAsia="Calibri" w:hAnsi="Calibri"/>
          <w:b w:val="false"/>
          <w:bCs w:val="false"/>
          <w:i w:val="false"/>
          <w:iCs w:val="false"/>
          <w:color w:val="353535"/>
          <w:sz w:val="21"/>
          <w:szCs w:val="21"/>
        </w:rPr>
        <w:t xml:space="preserve">En cas de différend, les Parties s'efforceront de trouver une solution amiable. À défaut d'accord dans un délai de trente (30) jours, le litige sera porté devant les tribunaux compétents de Tunis, sauf disposition impérative contraire du droit local applicable au Coach.</w:t>
      </w:r>
    </w:p>
    <w:p>
      <w:r>
        <w:br w:type="page"/>
      </w:r>
    </w:p>
    <w:p>
      <w:pPr>
        <w:pStyle w:val="Heading1"/>
        <w:spacing w:after="140" w:before="340"/>
      </w:pPr>
      <w:r>
        <w:rPr>
          <w:rFonts w:ascii="Georgia" w:cs="Georgia" w:eastAsia="Georgia" w:hAnsi="Georgia"/>
          <w:b/>
          <w:bCs/>
          <w:color w:val="334BAA"/>
          <w:sz w:val="30"/>
          <w:szCs w:val="30"/>
        </w:rPr>
        <w:t xml:space="preserve">Conditions particulières</w:t>
      </w:r>
    </w:p>
    <w:p>
      <w:pPr>
        <w:spacing w:after="120" w:line="276"/>
        <w:jc w:val="both"/>
      </w:pPr>
      <w:r>
        <w:rPr>
          <w:rFonts w:ascii="Calibri" w:cs="Calibri" w:eastAsia="Calibri" w:hAnsi="Calibri"/>
          <w:b w:val="false"/>
          <w:bCs w:val="false"/>
          <w:i/>
          <w:iCs/>
          <w:color w:val="6B6B6B"/>
          <w:sz w:val="21"/>
          <w:szCs w:val="21"/>
        </w:rPr>
        <w:t xml:space="preserve">À compléter et signer par les deux Parties.</w:t>
      </w:r>
    </w:p>
    <w:p>
      <w:pPr>
        <w:pStyle w:val="Heading2"/>
        <w:spacing w:after="90" w:before="220"/>
      </w:pPr>
      <w:r>
        <w:rPr>
          <w:rFonts w:ascii="Georgia" w:cs="Georgia" w:eastAsia="Georgia" w:hAnsi="Georgia"/>
          <w:b/>
          <w:bCs/>
          <w:color w:val="AA4F77"/>
          <w:sz w:val="24"/>
          <w:szCs w:val="24"/>
        </w:rPr>
        <w:t xml:space="preserve">Identité du Coach Partenaire</w:t>
      </w:r>
    </w:p>
    <w:p>
      <w:pPr>
        <w:spacing w:after="130"/>
      </w:pPr>
      <w:r>
        <w:rPr>
          <w:rFonts w:ascii="Calibri" w:cs="Calibri" w:eastAsia="Calibri" w:hAnsi="Calibri"/>
          <w:color w:val="353535"/>
          <w:sz w:val="21"/>
          <w:szCs w:val="21"/>
        </w:rPr>
        <w:t xml:space="preserve">Nom et prénom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Raison sociale / statut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Identifiant fiscal / registre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Adresse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Pays d'exercice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Téléphone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E-mail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Spécialité(s) / domaine(s)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Certifications principales : </w:t>
      </w:r>
      <w:r>
        <w:rPr>
          <w:rFonts w:ascii="Calibri" w:cs="Calibri" w:eastAsia="Calibri" w:hAnsi="Calibri"/>
          <w:color w:val="6B6B6B"/>
          <w:sz w:val="21"/>
          <w:szCs w:val="21"/>
        </w:rPr>
        <w:t xml:space="preserve">…………………………………………………………</w:t>
      </w:r>
    </w:p>
    <w:p>
      <w:pPr>
        <w:pStyle w:val="Heading2"/>
        <w:spacing w:after="90" w:before="220"/>
      </w:pPr>
      <w:r>
        <w:rPr>
          <w:rFonts w:ascii="Georgia" w:cs="Georgia" w:eastAsia="Georgia" w:hAnsi="Georgia"/>
          <w:b/>
          <w:bCs/>
          <w:color w:val="AA4F77"/>
          <w:sz w:val="24"/>
          <w:szCs w:val="24"/>
        </w:rPr>
        <w:t xml:space="preserve">Conditions financières</w:t>
      </w:r>
    </w:p>
    <w:p>
      <w:pPr>
        <w:spacing w:after="130"/>
      </w:pPr>
      <w:r>
        <w:rPr>
          <w:rFonts w:ascii="Calibri" w:cs="Calibri" w:eastAsia="Calibri" w:hAnsi="Calibri"/>
          <w:color w:val="353535"/>
          <w:sz w:val="21"/>
          <w:szCs w:val="21"/>
        </w:rPr>
        <w:t xml:space="preserve">Taux de commission convenu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Périodicité de reversement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Moyen de paiement : </w:t>
      </w:r>
      <w:r>
        <w:rPr>
          <w:rFonts w:ascii="Calibri" w:cs="Calibri" w:eastAsia="Calibri" w:hAnsi="Calibri"/>
          <w:color w:val="6B6B6B"/>
          <w:sz w:val="21"/>
          <w:szCs w:val="21"/>
        </w:rPr>
        <w:t xml:space="preserve">…………………………………………………………</w:t>
      </w:r>
    </w:p>
    <w:p>
      <w:pPr>
        <w:pStyle w:val="Heading2"/>
        <w:spacing w:after="90" w:before="220"/>
      </w:pPr>
      <w:r>
        <w:rPr>
          <w:rFonts w:ascii="Georgia" w:cs="Georgia" w:eastAsia="Georgia" w:hAnsi="Georgia"/>
          <w:b/>
          <w:bCs/>
          <w:color w:val="AA4F77"/>
          <w:sz w:val="24"/>
          <w:szCs w:val="24"/>
        </w:rPr>
        <w:t xml:space="preserve">Prise d'effet</w:t>
      </w:r>
    </w:p>
    <w:p>
      <w:pPr>
        <w:spacing w:after="130"/>
      </w:pPr>
      <w:r>
        <w:rPr>
          <w:rFonts w:ascii="Calibri" w:cs="Calibri" w:eastAsia="Calibri" w:hAnsi="Calibri"/>
          <w:color w:val="353535"/>
          <w:sz w:val="21"/>
          <w:szCs w:val="21"/>
        </w:rPr>
        <w:t xml:space="preserve">Fait à : </w:t>
      </w:r>
      <w:r>
        <w:rPr>
          <w:rFonts w:ascii="Calibri" w:cs="Calibri" w:eastAsia="Calibri" w:hAnsi="Calibri"/>
          <w:color w:val="6B6B6B"/>
          <w:sz w:val="21"/>
          <w:szCs w:val="21"/>
        </w:rPr>
        <w:t xml:space="preserve">…………………………………………………………</w:t>
      </w:r>
    </w:p>
    <w:p>
      <w:pPr>
        <w:spacing w:after="130"/>
      </w:pPr>
      <w:r>
        <w:rPr>
          <w:rFonts w:ascii="Calibri" w:cs="Calibri" w:eastAsia="Calibri" w:hAnsi="Calibri"/>
          <w:color w:val="353535"/>
          <w:sz w:val="21"/>
          <w:szCs w:val="21"/>
        </w:rPr>
        <w:t xml:space="preserve">Le : </w:t>
      </w:r>
      <w:r>
        <w:rPr>
          <w:rFonts w:ascii="Calibri" w:cs="Calibri" w:eastAsia="Calibri" w:hAnsi="Calibri"/>
          <w:color w:val="6B6B6B"/>
          <w:sz w:val="21"/>
          <w:szCs w:val="21"/>
        </w:rPr>
        <w:t xml:space="preserve">…………………………………………………………</w:t>
      </w:r>
    </w:p>
    <w:p>
      <w:pPr>
        <w:spacing w:after="120" w:before="260"/>
      </w:pPr>
      <w:r>
        <w:rPr>
          <w:rFonts w:ascii="Calibri" w:cs="Calibri" w:eastAsia="Calibri" w:hAnsi="Calibri"/>
          <w:b w:val="false"/>
          <w:bCs w:val="false"/>
          <w:i/>
          <w:iCs/>
          <w:color w:val="353535"/>
          <w:sz w:val="20"/>
          <w:szCs w:val="20"/>
        </w:rPr>
        <w:t xml:space="preserve">Les Parties reconnaissent avoir lu et accepté l'ensemble des présentes, annexes comprises, et apposent leur signature précédée de la mention « Lu et approuvé ».</w:t>
      </w:r>
    </w:p>
    <w:tbl>
      <w:tblPr>
        <w:tblW w:type="dxa" w:w="9360"/>
        <w:tblBorders>
          <w:top w:val="none"/>
          <w:left w:val="none"/>
          <w:bottom w:val="none"/>
          <w:right w:val="none"/>
          <w:insideH w:val="none"/>
          <w:insideV w:val="none"/>
        </w:tblBorders>
      </w:tblPr>
      <w:tblGrid>
        <w:gridCol w:w="4680"/>
        <w:gridCol w:w="4680"/>
      </w:tblGrid>
      <w:tr>
        <w:tc>
          <w:tcPr>
            <w:tcW w:type="dxa" w:w="4680"/>
            <w:shd w:fill="F8F4E3" w:val="clear"/>
            <w:tcMar>
              <w:top w:type="dxa" w:w="160"/>
              <w:left w:type="dxa" w:w="160"/>
              <w:bottom w:type="dxa" w:w="400"/>
              <w:right w:type="dxa" w:w="160"/>
            </w:tcMar>
          </w:tcPr>
          <w:p>
            <w:pPr>
              <w:spacing w:after="80"/>
            </w:pPr>
            <w:r>
              <w:rPr>
                <w:rFonts w:ascii="Calibri" w:cs="Calibri" w:eastAsia="Calibri" w:hAnsi="Calibri"/>
                <w:b/>
                <w:bCs/>
                <w:i w:val="false"/>
                <w:iCs w:val="false"/>
                <w:color w:val="334BAA"/>
                <w:sz w:val="22"/>
                <w:szCs w:val="22"/>
              </w:rPr>
              <w:t xml:space="preserve">Pour Clé d'Âme</w:t>
            </w:r>
          </w:p>
          <w:p>
            <w:pPr>
              <w:spacing w:after="60"/>
            </w:pPr>
            <w:r>
              <w:rPr>
                <w:rFonts w:ascii="Calibri" w:cs="Calibri" w:eastAsia="Calibri" w:hAnsi="Calibri"/>
                <w:b w:val="false"/>
                <w:bCs w:val="false"/>
                <w:i w:val="false"/>
                <w:iCs w:val="false"/>
                <w:color w:val="6B6B6B"/>
                <w:sz w:val="19"/>
                <w:szCs w:val="19"/>
              </w:rPr>
              <w:t xml:space="preserve">Ness &amp; Leila — Fondatrices</w:t>
            </w:r>
          </w:p>
          <w:p>
            <w:pPr>
              <w:spacing w:before="300"/>
            </w:pPr>
            <w:r>
              <w:rPr>
                <w:rFonts w:ascii="Calibri" w:cs="Calibri" w:eastAsia="Calibri" w:hAnsi="Calibri"/>
                <w:b w:val="false"/>
                <w:bCs w:val="false"/>
                <w:i w:val="false"/>
                <w:iCs w:val="false"/>
                <w:color w:val="353535"/>
                <w:sz w:val="19"/>
                <w:szCs w:val="19"/>
              </w:rPr>
              <w:t xml:space="preserve">Signature :</w:t>
            </w:r>
          </w:p>
        </w:tc>
        <w:tc>
          <w:tcPr>
            <w:tcW w:type="dxa" w:w="4680"/>
            <w:shd w:fill="F8F4E3" w:val="clear"/>
            <w:tcMar>
              <w:top w:type="dxa" w:w="160"/>
              <w:left w:type="dxa" w:w="160"/>
              <w:bottom w:type="dxa" w:w="400"/>
              <w:right w:type="dxa" w:w="160"/>
            </w:tcMar>
          </w:tcPr>
          <w:p>
            <w:pPr>
              <w:spacing w:after="80"/>
            </w:pPr>
            <w:r>
              <w:rPr>
                <w:rFonts w:ascii="Calibri" w:cs="Calibri" w:eastAsia="Calibri" w:hAnsi="Calibri"/>
                <w:b/>
                <w:bCs/>
                <w:i w:val="false"/>
                <w:iCs w:val="false"/>
                <w:color w:val="AA4F77"/>
                <w:sz w:val="22"/>
                <w:szCs w:val="22"/>
              </w:rPr>
              <w:t xml:space="preserve">Le Coach Partenaire</w:t>
            </w:r>
          </w:p>
          <w:p>
            <w:pPr>
              <w:spacing w:after="60"/>
            </w:pPr>
            <w:r>
              <w:rPr>
                <w:rFonts w:ascii="Calibri" w:cs="Calibri" w:eastAsia="Calibri" w:hAnsi="Calibri"/>
                <w:b w:val="false"/>
                <w:bCs w:val="false"/>
                <w:i w:val="false"/>
                <w:iCs w:val="false"/>
                <w:color w:val="6B6B6B"/>
                <w:sz w:val="19"/>
                <w:szCs w:val="19"/>
              </w:rPr>
              <w:t xml:space="preserve">Nom : ………………………………</w:t>
            </w:r>
          </w:p>
          <w:p>
            <w:pPr>
              <w:spacing w:before="300"/>
            </w:pPr>
            <w:r>
              <w:rPr>
                <w:rFonts w:ascii="Calibri" w:cs="Calibri" w:eastAsia="Calibri" w:hAnsi="Calibri"/>
                <w:b w:val="false"/>
                <w:bCs w:val="false"/>
                <w:i w:val="false"/>
                <w:iCs w:val="false"/>
                <w:color w:val="353535"/>
                <w:sz w:val="19"/>
                <w:szCs w:val="19"/>
              </w:rPr>
              <w:t xml:space="preserve">Signature :</w:t>
            </w:r>
          </w:p>
        </w:tc>
      </w:tr>
    </w:tbl>
    <w:p>
      <w:r>
        <w:br w:type="page"/>
      </w:r>
    </w:p>
    <w:p>
      <w:pPr>
        <w:pStyle w:val="Heading1"/>
        <w:spacing w:after="140" w:before="340"/>
      </w:pPr>
      <w:r>
        <w:rPr>
          <w:rFonts w:ascii="Georgia" w:cs="Georgia" w:eastAsia="Georgia" w:hAnsi="Georgia"/>
          <w:b/>
          <w:bCs/>
          <w:color w:val="334BAA"/>
          <w:sz w:val="30"/>
          <w:szCs w:val="30"/>
        </w:rPr>
        <w:t xml:space="preserve">Annexe 1 — Charte déontologique du Coach Partenaire</w:t>
      </w:r>
    </w:p>
    <w:p>
      <w:pPr>
        <w:spacing w:after="120" w:line="276"/>
        <w:jc w:val="both"/>
      </w:pPr>
      <w:r>
        <w:rPr>
          <w:rFonts w:ascii="Calibri" w:cs="Calibri" w:eastAsia="Calibri" w:hAnsi="Calibri"/>
          <w:b w:val="false"/>
          <w:bCs w:val="false"/>
          <w:i w:val="false"/>
          <w:iCs w:val="false"/>
          <w:color w:val="353535"/>
          <w:sz w:val="21"/>
          <w:szCs w:val="21"/>
        </w:rPr>
        <w:t xml:space="preserve">En rejoignant Clé d'Âme, le Coach adhère aux principes suivants :</w:t>
      </w:r>
    </w:p>
    <w:p>
      <w:pPr>
        <w:pStyle w:val="Heading2"/>
        <w:spacing w:after="90" w:before="220"/>
      </w:pPr>
      <w:r>
        <w:rPr>
          <w:rFonts w:ascii="Georgia" w:cs="Georgia" w:eastAsia="Georgia" w:hAnsi="Georgia"/>
          <w:b/>
          <w:bCs/>
          <w:color w:val="AA4F77"/>
          <w:sz w:val="24"/>
          <w:szCs w:val="24"/>
        </w:rPr>
        <w:t xml:space="preserve">Respect de la personne</w:t>
      </w:r>
    </w:p>
    <w:p>
      <w:pPr>
        <w:pStyle w:val="ListParagraph"/>
        <w:numPr>
          <w:ilvl w:val="0"/>
          <w:numId w:val="2"/>
        </w:numPr>
        <w:spacing w:after="70" w:line="270"/>
      </w:pPr>
      <w:r>
        <w:rPr>
          <w:rFonts w:ascii="Calibri" w:cs="Calibri" w:eastAsia="Calibri" w:hAnsi="Calibri"/>
          <w:color w:val="353535"/>
          <w:sz w:val="21"/>
          <w:szCs w:val="21"/>
        </w:rPr>
        <w:t xml:space="preserve">Accueillir chaque personne sans jugement, dans le respect de sa dignité, de ses croyances et de son rythme.</w:t>
      </w:r>
    </w:p>
    <w:p>
      <w:pPr>
        <w:pStyle w:val="ListParagraph"/>
        <w:numPr>
          <w:ilvl w:val="0"/>
          <w:numId w:val="2"/>
        </w:numPr>
        <w:spacing w:after="70" w:line="270"/>
      </w:pPr>
      <w:r>
        <w:rPr>
          <w:rFonts w:ascii="Calibri" w:cs="Calibri" w:eastAsia="Calibri" w:hAnsi="Calibri"/>
          <w:color w:val="353535"/>
          <w:sz w:val="21"/>
          <w:szCs w:val="21"/>
        </w:rPr>
        <w:t xml:space="preserve">Ne jamais créer de dépendance ni exercer d'emprise ; viser l'autonomie de la personne accompagnée.</w:t>
      </w:r>
    </w:p>
    <w:p>
      <w:pPr>
        <w:pStyle w:val="Heading2"/>
        <w:spacing w:after="90" w:before="220"/>
      </w:pPr>
      <w:r>
        <w:rPr>
          <w:rFonts w:ascii="Georgia" w:cs="Georgia" w:eastAsia="Georgia" w:hAnsi="Georgia"/>
          <w:b/>
          <w:bCs/>
          <w:color w:val="AA4F77"/>
          <w:sz w:val="24"/>
          <w:szCs w:val="24"/>
        </w:rPr>
        <w:t xml:space="preserve">Compétence et honnêteté</w:t>
      </w:r>
    </w:p>
    <w:p>
      <w:pPr>
        <w:pStyle w:val="ListParagraph"/>
        <w:numPr>
          <w:ilvl w:val="0"/>
          <w:numId w:val="2"/>
        </w:numPr>
        <w:spacing w:after="70" w:line="270"/>
      </w:pPr>
      <w:r>
        <w:rPr>
          <w:rFonts w:ascii="Calibri" w:cs="Calibri" w:eastAsia="Calibri" w:hAnsi="Calibri"/>
          <w:color w:val="353535"/>
          <w:sz w:val="21"/>
          <w:szCs w:val="21"/>
        </w:rPr>
        <w:t xml:space="preserve">N'intervenir que dans son champ de compétence et se former de manière continue.</w:t>
      </w:r>
    </w:p>
    <w:p>
      <w:pPr>
        <w:pStyle w:val="ListParagraph"/>
        <w:numPr>
          <w:ilvl w:val="0"/>
          <w:numId w:val="2"/>
        </w:numPr>
        <w:spacing w:after="70" w:line="270"/>
      </w:pPr>
      <w:r>
        <w:rPr>
          <w:rFonts w:ascii="Calibri" w:cs="Calibri" w:eastAsia="Calibri" w:hAnsi="Calibri"/>
          <w:color w:val="353535"/>
          <w:sz w:val="21"/>
          <w:szCs w:val="21"/>
        </w:rPr>
        <w:t xml:space="preserve">Présenter ses qualifications avec exactitude et ne promettre aucun résultat qui ne dépende pas de la personne.</w:t>
      </w:r>
    </w:p>
    <w:p>
      <w:pPr>
        <w:pStyle w:val="Heading2"/>
        <w:spacing w:after="90" w:before="220"/>
      </w:pPr>
      <w:r>
        <w:rPr>
          <w:rFonts w:ascii="Georgia" w:cs="Georgia" w:eastAsia="Georgia" w:hAnsi="Georgia"/>
          <w:b/>
          <w:bCs/>
          <w:color w:val="AA4F77"/>
          <w:sz w:val="24"/>
          <w:szCs w:val="24"/>
        </w:rPr>
        <w:t xml:space="preserve">Cadre et sécurité</w:t>
      </w:r>
    </w:p>
    <w:p>
      <w:pPr>
        <w:pStyle w:val="ListParagraph"/>
        <w:numPr>
          <w:ilvl w:val="0"/>
          <w:numId w:val="2"/>
        </w:numPr>
        <w:spacing w:after="70" w:line="270"/>
      </w:pPr>
      <w:r>
        <w:rPr>
          <w:rFonts w:ascii="Calibri" w:cs="Calibri" w:eastAsia="Calibri" w:hAnsi="Calibri"/>
          <w:color w:val="353535"/>
          <w:sz w:val="21"/>
          <w:szCs w:val="21"/>
        </w:rPr>
        <w:t xml:space="preserve">Poser un cadre clair (objet, durée, confidentialité, tarif) dès le premier échange.</w:t>
      </w:r>
    </w:p>
    <w:p>
      <w:pPr>
        <w:pStyle w:val="ListParagraph"/>
        <w:numPr>
          <w:ilvl w:val="0"/>
          <w:numId w:val="2"/>
        </w:numPr>
        <w:spacing w:after="70" w:line="270"/>
      </w:pPr>
      <w:r>
        <w:rPr>
          <w:rFonts w:ascii="Calibri" w:cs="Calibri" w:eastAsia="Calibri" w:hAnsi="Calibri"/>
          <w:color w:val="353535"/>
          <w:sz w:val="21"/>
          <w:szCs w:val="21"/>
        </w:rPr>
        <w:t xml:space="preserve">Reconnaître les limites du coaching et orienter vers un professionnel de santé lorsque nécessaire.</w:t>
      </w:r>
    </w:p>
    <w:p>
      <w:pPr>
        <w:pStyle w:val="Heading2"/>
        <w:spacing w:after="90" w:before="220"/>
      </w:pPr>
      <w:r>
        <w:rPr>
          <w:rFonts w:ascii="Georgia" w:cs="Georgia" w:eastAsia="Georgia" w:hAnsi="Georgia"/>
          <w:b/>
          <w:bCs/>
          <w:color w:val="AA4F77"/>
          <w:sz w:val="24"/>
          <w:szCs w:val="24"/>
        </w:rPr>
        <w:t xml:space="preserve">Confidentialité</w:t>
      </w:r>
    </w:p>
    <w:p>
      <w:pPr>
        <w:pStyle w:val="ListParagraph"/>
        <w:numPr>
          <w:ilvl w:val="0"/>
          <w:numId w:val="2"/>
        </w:numPr>
        <w:spacing w:after="70" w:line="270"/>
      </w:pPr>
      <w:r>
        <w:rPr>
          <w:rFonts w:ascii="Calibri" w:cs="Calibri" w:eastAsia="Calibri" w:hAnsi="Calibri"/>
          <w:color w:val="353535"/>
          <w:sz w:val="21"/>
          <w:szCs w:val="21"/>
        </w:rPr>
        <w:t xml:space="preserve">Protéger absolument le contenu des séances, sauf obligation légale ou danger grave et imminent.</w:t>
      </w:r>
    </w:p>
    <w:p>
      <w:pPr>
        <w:pStyle w:val="Heading2"/>
        <w:spacing w:after="90" w:before="220"/>
      </w:pPr>
      <w:r>
        <w:rPr>
          <w:rFonts w:ascii="Georgia" w:cs="Georgia" w:eastAsia="Georgia" w:hAnsi="Georgia"/>
          <w:b/>
          <w:bCs/>
          <w:color w:val="AA4F77"/>
          <w:sz w:val="24"/>
          <w:szCs w:val="24"/>
        </w:rPr>
        <w:t xml:space="preserve">Intégrité vis-à-vis du réseau</w:t>
      </w:r>
    </w:p>
    <w:p>
      <w:pPr>
        <w:pStyle w:val="ListParagraph"/>
        <w:numPr>
          <w:ilvl w:val="0"/>
          <w:numId w:val="2"/>
        </w:numPr>
        <w:spacing w:after="70" w:line="270"/>
      </w:pPr>
      <w:r>
        <w:rPr>
          <w:rFonts w:ascii="Calibri" w:cs="Calibri" w:eastAsia="Calibri" w:hAnsi="Calibri"/>
          <w:color w:val="353535"/>
          <w:sz w:val="21"/>
          <w:szCs w:val="21"/>
        </w:rPr>
        <w:t xml:space="preserve">Représenter Clé d'Âme avec loyauté et contribuer à la bienveillance de la communauté.</w:t>
      </w:r>
    </w:p>
    <w:p>
      <w:r>
        <w:br w:type="page"/>
      </w:r>
    </w:p>
    <w:p>
      <w:pPr>
        <w:pStyle w:val="Heading1"/>
        <w:spacing w:after="140" w:before="340"/>
      </w:pPr>
      <w:r>
        <w:rPr>
          <w:rFonts w:ascii="Georgia" w:cs="Georgia" w:eastAsia="Georgia" w:hAnsi="Georgia"/>
          <w:b/>
          <w:bCs/>
          <w:color w:val="334BAA"/>
          <w:sz w:val="30"/>
          <w:szCs w:val="30"/>
        </w:rPr>
        <w:t xml:space="preserve">Annexe 2 — Modalités de facturation et de reversement</w:t>
      </w:r>
    </w:p>
    <w:p>
      <w:pPr>
        <w:spacing w:after="120" w:line="276"/>
        <w:jc w:val="both"/>
      </w:pPr>
      <w:r>
        <w:rPr>
          <w:rFonts w:ascii="Calibri" w:cs="Calibri" w:eastAsia="Calibri" w:hAnsi="Calibri"/>
          <w:b w:val="false"/>
          <w:bCs w:val="false"/>
          <w:i w:val="false"/>
          <w:iCs w:val="false"/>
          <w:color w:val="353535"/>
          <w:sz w:val="21"/>
          <w:szCs w:val="21"/>
        </w:rPr>
        <w:t xml:space="preserve">Cette annexe précise le circuit financier entre la Plateforme et le Coach. Les montants et périodicités exacts figurent aux conditions particulières.</w:t>
      </w:r>
    </w:p>
    <w:p>
      <w:pPr>
        <w:pStyle w:val="ListParagraph"/>
        <w:numPr>
          <w:ilvl w:val="0"/>
          <w:numId w:val="2"/>
        </w:numPr>
        <w:spacing w:after="70" w:line="270"/>
      </w:pPr>
      <w:r>
        <w:rPr>
          <w:rFonts w:ascii="Calibri" w:cs="Calibri" w:eastAsia="Calibri" w:hAnsi="Calibri"/>
          <w:color w:val="353535"/>
          <w:sz w:val="21"/>
          <w:szCs w:val="21"/>
        </w:rPr>
        <w:t xml:space="preserve">Les paiements des clients sont encaissés via la solution de paiement de la Plateforme.</w:t>
      </w:r>
    </w:p>
    <w:p>
      <w:pPr>
        <w:pStyle w:val="ListParagraph"/>
        <w:numPr>
          <w:ilvl w:val="0"/>
          <w:numId w:val="2"/>
        </w:numPr>
        <w:spacing w:after="70" w:line="270"/>
      </w:pPr>
      <w:r>
        <w:rPr>
          <w:rFonts w:ascii="Calibri" w:cs="Calibri" w:eastAsia="Calibri" w:hAnsi="Calibri"/>
          <w:color w:val="353535"/>
          <w:sz w:val="21"/>
          <w:szCs w:val="21"/>
        </w:rPr>
        <w:t xml:space="preserve">Clé d'Âme établit un relevé récapitulatif des prestations réservées sur la période.</w:t>
      </w:r>
    </w:p>
    <w:p>
      <w:pPr>
        <w:pStyle w:val="ListParagraph"/>
        <w:numPr>
          <w:ilvl w:val="0"/>
          <w:numId w:val="2"/>
        </w:numPr>
        <w:spacing w:after="70" w:line="270"/>
      </w:pPr>
      <w:r>
        <w:rPr>
          <w:rFonts w:ascii="Calibri" w:cs="Calibri" w:eastAsia="Calibri" w:hAnsi="Calibri"/>
          <w:color w:val="353535"/>
          <w:sz w:val="21"/>
          <w:szCs w:val="21"/>
        </w:rPr>
        <w:t xml:space="preserve">La commission convenue est déduite ; le solde est reversé au Coach selon la périodicité fixée.</w:t>
      </w:r>
    </w:p>
    <w:p>
      <w:pPr>
        <w:pStyle w:val="ListParagraph"/>
        <w:numPr>
          <w:ilvl w:val="0"/>
          <w:numId w:val="2"/>
        </w:numPr>
        <w:spacing w:after="70" w:line="270"/>
      </w:pPr>
      <w:r>
        <w:rPr>
          <w:rFonts w:ascii="Calibri" w:cs="Calibri" w:eastAsia="Calibri" w:hAnsi="Calibri"/>
          <w:color w:val="353535"/>
          <w:sz w:val="21"/>
          <w:szCs w:val="21"/>
        </w:rPr>
        <w:t xml:space="preserve">Le Coach reçoit un justificatif détaillé de chaque reversement.</w:t>
      </w:r>
    </w:p>
    <w:p>
      <w:pPr>
        <w:pStyle w:val="ListParagraph"/>
        <w:numPr>
          <w:ilvl w:val="0"/>
          <w:numId w:val="2"/>
        </w:numPr>
        <w:spacing w:after="70" w:line="270"/>
      </w:pPr>
      <w:r>
        <w:rPr>
          <w:rFonts w:ascii="Calibri" w:cs="Calibri" w:eastAsia="Calibri" w:hAnsi="Calibri"/>
          <w:color w:val="353535"/>
          <w:sz w:val="21"/>
          <w:szCs w:val="21"/>
        </w:rPr>
        <w:t xml:space="preserve">Chaque Partie demeure responsable de ses propres obligations fiscales et déclaratives.</w:t>
      </w:r>
    </w:p>
    <w:p>
      <w:pPr>
        <w:spacing w:before="400"/>
        <w:jc w:val="center"/>
      </w:pPr>
      <w:r>
        <w:rPr>
          <w:rFonts w:ascii="Calibri" w:cs="Calibri" w:eastAsia="Calibri" w:hAnsi="Calibri"/>
          <w:b w:val="false"/>
          <w:bCs w:val="false"/>
          <w:i/>
          <w:iCs/>
          <w:color w:val="6B6B6B"/>
          <w:sz w:val="19"/>
          <w:szCs w:val="19"/>
        </w:rPr>
        <w:t xml:space="preserve">— Fin du document —</w:t>
      </w:r>
    </w:p>
    <w:p>
      <w:pPr>
        <w:spacing w:before="80"/>
        <w:jc w:val="center"/>
      </w:pPr>
      <w:r>
        <w:rPr>
          <w:rFonts w:ascii="Calibri" w:cs="Calibri" w:eastAsia="Calibri" w:hAnsi="Calibri"/>
          <w:b w:val="false"/>
          <w:bCs w:val="false"/>
          <w:i/>
          <w:iCs/>
          <w:color w:val="6B6B6B"/>
          <w:sz w:val="17"/>
          <w:szCs w:val="17"/>
        </w:rPr>
        <w:t xml:space="preserve">Ce modèle est fourni à titre indicatif et doit être validé par un conseil juridique avant usage.</w:t>
      </w:r>
    </w:p>
    <w:sectPr>
      <w:footerReference w:type="default" r:id="rId7"/>
      <w:pgSz w:w="11906" w:h="16838"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6B6B"/>
        <w:sz w:val="16"/>
        <w:szCs w:val="16"/>
      </w:rPr>
      <w:t xml:space="preserve">Clé d'Âme — Convention de partenariat Coach   ·   page </w:t>
    </w:r>
    <w:r>
      <w:rPr>
        <w:rFonts w:ascii="Calibri" w:cs="Calibri" w:eastAsia="Calibri" w:hAnsi="Calibri"/>
        <w:color w:val="6B6B6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rPr>
        <w:color w:val="33AAA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Coach — Clé d'Âme</dc:title>
  <dc:creator>Clé d'Âme</dc:creator>
  <cp:lastModifiedBy>Un-named</cp:lastModifiedBy>
  <cp:revision>1</cp:revision>
  <dcterms:created xsi:type="dcterms:W3CDTF">2026-07-06T20:41:52.113Z</dcterms:created>
  <dcterms:modified xsi:type="dcterms:W3CDTF">2026-07-06T20:41:52.114Z</dcterms:modified>
</cp:coreProperties>
</file>

<file path=docProps/custom.xml><?xml version="1.0" encoding="utf-8"?>
<Properties xmlns="http://schemas.openxmlformats.org/officeDocument/2006/custom-properties" xmlns:vt="http://schemas.openxmlformats.org/officeDocument/2006/docPropsVTypes"/>
</file>